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2D" w:rsidRDefault="00FC752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C752D" w:rsidRDefault="00FC752D">
      <w:pPr>
        <w:pStyle w:val="ConsPlusNormal"/>
        <w:jc w:val="both"/>
        <w:outlineLvl w:val="0"/>
      </w:pPr>
    </w:p>
    <w:p w:rsidR="00FC752D" w:rsidRDefault="00FC752D">
      <w:pPr>
        <w:pStyle w:val="ConsPlusNormal"/>
        <w:outlineLvl w:val="0"/>
      </w:pPr>
      <w:r>
        <w:t>Зарегистрировано в Минюсте России 31 августа 2012 г. N 25340</w:t>
      </w:r>
    </w:p>
    <w:p w:rsidR="00FC752D" w:rsidRDefault="00FC75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752D" w:rsidRDefault="00FC752D">
      <w:pPr>
        <w:pStyle w:val="ConsPlusNormal"/>
        <w:jc w:val="center"/>
      </w:pPr>
    </w:p>
    <w:p w:rsidR="00FC752D" w:rsidRDefault="00FC752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C752D" w:rsidRDefault="00FC752D">
      <w:pPr>
        <w:pStyle w:val="ConsPlusTitle"/>
        <w:jc w:val="center"/>
      </w:pPr>
    </w:p>
    <w:p w:rsidR="00FC752D" w:rsidRDefault="00FC752D">
      <w:pPr>
        <w:pStyle w:val="ConsPlusTitle"/>
        <w:jc w:val="center"/>
      </w:pPr>
      <w:r>
        <w:t>ПРИКАЗ</w:t>
      </w:r>
    </w:p>
    <w:p w:rsidR="00FC752D" w:rsidRDefault="00FC752D">
      <w:pPr>
        <w:pStyle w:val="ConsPlusTitle"/>
        <w:jc w:val="center"/>
      </w:pPr>
      <w:r>
        <w:t>от 1 августа 2012 г. N 39н</w:t>
      </w:r>
    </w:p>
    <w:p w:rsidR="00FC752D" w:rsidRDefault="00FC752D">
      <w:pPr>
        <w:pStyle w:val="ConsPlusTitle"/>
        <w:jc w:val="center"/>
      </w:pPr>
    </w:p>
    <w:p w:rsidR="00FC752D" w:rsidRDefault="00FC752D">
      <w:pPr>
        <w:pStyle w:val="ConsPlusTitle"/>
        <w:jc w:val="center"/>
      </w:pPr>
      <w:r>
        <w:t>ОБ УТВЕРЖДЕНИИ МЕТОДИКИ</w:t>
      </w:r>
    </w:p>
    <w:p w:rsidR="00FC752D" w:rsidRDefault="00FC752D">
      <w:pPr>
        <w:pStyle w:val="ConsPlusTitle"/>
        <w:jc w:val="center"/>
      </w:pPr>
      <w:r>
        <w:t>РАСЧЕТА СКИДОК И НАДБАВОК К СТРАХОВЫМ ТАРИФАМ</w:t>
      </w:r>
    </w:p>
    <w:p w:rsidR="00FC752D" w:rsidRDefault="00FC752D">
      <w:pPr>
        <w:pStyle w:val="ConsPlusTitle"/>
        <w:jc w:val="center"/>
      </w:pPr>
      <w:r>
        <w:t>НА ОБЯЗАТЕЛЬНОЕ СОЦИАЛЬНОЕ СТРАХОВАНИЕ ОТ НЕСЧАСТНЫХ</w:t>
      </w:r>
    </w:p>
    <w:p w:rsidR="00FC752D" w:rsidRDefault="00FC752D">
      <w:pPr>
        <w:pStyle w:val="ConsPlusTitle"/>
        <w:jc w:val="center"/>
      </w:pPr>
      <w:r>
        <w:t>СЛУЧАЕВ НА ПРОИЗВОДСТВЕ И ПРОФЕССИОНАЛЬНЫХ ЗАБОЛЕВАНИЙ</w:t>
      </w:r>
    </w:p>
    <w:p w:rsidR="00FC752D" w:rsidRDefault="00FC75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5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2D" w:rsidRDefault="00FC75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2D" w:rsidRDefault="00FC75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52D" w:rsidRDefault="00FC7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752D" w:rsidRDefault="00FC75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6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752D" w:rsidRDefault="00FC7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07.02.2017 </w:t>
            </w:r>
            <w:hyperlink r:id="rId7">
              <w:r>
                <w:rPr>
                  <w:color w:val="0000FF"/>
                </w:rPr>
                <w:t>N 139н</w:t>
              </w:r>
            </w:hyperlink>
            <w:r>
              <w:rPr>
                <w:color w:val="392C69"/>
              </w:rPr>
              <w:t xml:space="preserve">, от 15.12.2022 </w:t>
            </w:r>
            <w:hyperlink r:id="rId8">
              <w:r>
                <w:rPr>
                  <w:color w:val="0000FF"/>
                </w:rPr>
                <w:t>N 782н</w:t>
              </w:r>
            </w:hyperlink>
            <w:r>
              <w:rPr>
                <w:color w:val="392C69"/>
              </w:rPr>
              <w:t xml:space="preserve">, от 26.12.2022 </w:t>
            </w:r>
            <w:hyperlink r:id="rId9">
              <w:r>
                <w:rPr>
                  <w:color w:val="0000FF"/>
                </w:rPr>
                <w:t>N 812н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2D" w:rsidRDefault="00FC752D">
            <w:pPr>
              <w:pStyle w:val="ConsPlusNormal"/>
            </w:pPr>
          </w:p>
        </w:tc>
      </w:tr>
    </w:tbl>
    <w:p w:rsidR="00FC752D" w:rsidRDefault="00FC752D">
      <w:pPr>
        <w:pStyle w:val="ConsPlusNormal"/>
        <w:jc w:val="center"/>
      </w:pPr>
    </w:p>
    <w:p w:rsidR="00FC752D" w:rsidRDefault="00FC752D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2012 г. N 524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заболеваний" (Собрание законодательства Российской Федерации, 2012, N 23, ст. 3021) приказываю: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 xml:space="preserve">Утвердить по согласованию с Министерством финансов Российской Федерации и Фондом социального страхования Российской Федерации Методику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 согласно </w:t>
      </w:r>
      <w:hyperlink w:anchor="P33">
        <w:r>
          <w:rPr>
            <w:color w:val="0000FF"/>
          </w:rPr>
          <w:t>приложению</w:t>
        </w:r>
      </w:hyperlink>
      <w:r>
        <w:t>.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jc w:val="right"/>
      </w:pPr>
      <w:r>
        <w:t>Министр</w:t>
      </w:r>
    </w:p>
    <w:p w:rsidR="00FC752D" w:rsidRDefault="00FC752D">
      <w:pPr>
        <w:pStyle w:val="ConsPlusNormal"/>
        <w:jc w:val="right"/>
      </w:pPr>
      <w:r>
        <w:t>М.А.ТОПИЛИН</w:t>
      </w:r>
    </w:p>
    <w:p w:rsidR="00FC752D" w:rsidRDefault="00FC752D">
      <w:pPr>
        <w:pStyle w:val="ConsPlusNormal"/>
        <w:jc w:val="right"/>
      </w:pPr>
    </w:p>
    <w:p w:rsidR="00FC752D" w:rsidRDefault="00FC752D">
      <w:pPr>
        <w:pStyle w:val="ConsPlusNormal"/>
        <w:jc w:val="right"/>
      </w:pPr>
    </w:p>
    <w:p w:rsidR="00FC752D" w:rsidRDefault="00FC752D">
      <w:pPr>
        <w:pStyle w:val="ConsPlusNormal"/>
        <w:jc w:val="right"/>
      </w:pPr>
    </w:p>
    <w:p w:rsidR="00FC752D" w:rsidRDefault="00FC752D">
      <w:pPr>
        <w:pStyle w:val="ConsPlusNormal"/>
        <w:jc w:val="right"/>
      </w:pPr>
    </w:p>
    <w:p w:rsidR="00FC752D" w:rsidRDefault="00FC752D">
      <w:pPr>
        <w:pStyle w:val="ConsPlusNormal"/>
        <w:jc w:val="right"/>
      </w:pPr>
    </w:p>
    <w:p w:rsidR="00FC752D" w:rsidRDefault="00FC752D">
      <w:pPr>
        <w:pStyle w:val="ConsPlusNormal"/>
        <w:jc w:val="right"/>
        <w:outlineLvl w:val="0"/>
      </w:pPr>
      <w:r>
        <w:t>Приложение</w:t>
      </w:r>
    </w:p>
    <w:p w:rsidR="00FC752D" w:rsidRDefault="00FC752D">
      <w:pPr>
        <w:pStyle w:val="ConsPlusNormal"/>
        <w:jc w:val="right"/>
      </w:pPr>
      <w:r>
        <w:t>к приказу Министерства труда</w:t>
      </w:r>
    </w:p>
    <w:p w:rsidR="00FC752D" w:rsidRDefault="00FC752D">
      <w:pPr>
        <w:pStyle w:val="ConsPlusNormal"/>
        <w:jc w:val="right"/>
      </w:pPr>
      <w:r>
        <w:t>и социальной защиты</w:t>
      </w:r>
    </w:p>
    <w:p w:rsidR="00FC752D" w:rsidRDefault="00FC752D">
      <w:pPr>
        <w:pStyle w:val="ConsPlusNormal"/>
        <w:jc w:val="right"/>
      </w:pPr>
      <w:r>
        <w:t>Российской Федерации</w:t>
      </w:r>
    </w:p>
    <w:p w:rsidR="00FC752D" w:rsidRDefault="00FC752D">
      <w:pPr>
        <w:pStyle w:val="ConsPlusNormal"/>
        <w:jc w:val="right"/>
      </w:pPr>
      <w:r>
        <w:t>от 01.08.2012 N 39н</w:t>
      </w:r>
    </w:p>
    <w:p w:rsidR="00FC752D" w:rsidRDefault="00FC752D">
      <w:pPr>
        <w:pStyle w:val="ConsPlusNormal"/>
        <w:jc w:val="right"/>
      </w:pPr>
    </w:p>
    <w:p w:rsidR="00FC752D" w:rsidRDefault="00FC752D">
      <w:pPr>
        <w:pStyle w:val="ConsPlusTitle"/>
        <w:jc w:val="center"/>
      </w:pPr>
      <w:bookmarkStart w:id="0" w:name="P33"/>
      <w:bookmarkEnd w:id="0"/>
      <w:r>
        <w:t>МЕТОДИКА</w:t>
      </w:r>
    </w:p>
    <w:p w:rsidR="00FC752D" w:rsidRDefault="00FC752D">
      <w:pPr>
        <w:pStyle w:val="ConsPlusTitle"/>
        <w:jc w:val="center"/>
      </w:pPr>
      <w:r>
        <w:t>РАСЧЕТА СКИДОК И НАДБАВОК К СТРАХОВЫМ ТАРИФАМ</w:t>
      </w:r>
    </w:p>
    <w:p w:rsidR="00FC752D" w:rsidRDefault="00FC752D">
      <w:pPr>
        <w:pStyle w:val="ConsPlusTitle"/>
        <w:jc w:val="center"/>
      </w:pPr>
      <w:r>
        <w:t>НА ОБЯЗАТЕЛЬНОЕ СОЦИАЛЬНОЕ СТРАХОВАНИЕ ОТ НЕСЧАСТНЫХ</w:t>
      </w:r>
    </w:p>
    <w:p w:rsidR="00FC752D" w:rsidRDefault="00FC752D">
      <w:pPr>
        <w:pStyle w:val="ConsPlusTitle"/>
        <w:jc w:val="center"/>
      </w:pPr>
      <w:r>
        <w:t>СЛУЧАЕВ НА ПРОИЗВОДСТВЕ И ПРОФЕССИОНАЛЬНЫХ ЗАБОЛЕВАНИЙ</w:t>
      </w:r>
    </w:p>
    <w:p w:rsidR="00FC752D" w:rsidRDefault="00FC75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5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2D" w:rsidRDefault="00FC75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2D" w:rsidRDefault="00FC75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52D" w:rsidRDefault="00FC7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752D" w:rsidRDefault="00FC75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1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752D" w:rsidRDefault="00FC7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07.02.2017 </w:t>
            </w:r>
            <w:hyperlink r:id="rId12">
              <w:r>
                <w:rPr>
                  <w:color w:val="0000FF"/>
                </w:rPr>
                <w:t>N 139н</w:t>
              </w:r>
            </w:hyperlink>
            <w:r>
              <w:rPr>
                <w:color w:val="392C69"/>
              </w:rPr>
              <w:t xml:space="preserve">, от 15.12.2022 </w:t>
            </w:r>
            <w:hyperlink r:id="rId13">
              <w:r>
                <w:rPr>
                  <w:color w:val="0000FF"/>
                </w:rPr>
                <w:t>N 782н</w:t>
              </w:r>
            </w:hyperlink>
            <w:r>
              <w:rPr>
                <w:color w:val="392C69"/>
              </w:rPr>
              <w:t xml:space="preserve">, от 26.12.2022 </w:t>
            </w:r>
            <w:hyperlink r:id="rId14">
              <w:r>
                <w:rPr>
                  <w:color w:val="0000FF"/>
                </w:rPr>
                <w:t>N 812н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52D" w:rsidRDefault="00FC752D">
            <w:pPr>
              <w:pStyle w:val="ConsPlusNormal"/>
            </w:pPr>
          </w:p>
        </w:tc>
      </w:tr>
    </w:tbl>
    <w:p w:rsidR="00FC752D" w:rsidRDefault="00FC752D">
      <w:pPr>
        <w:pStyle w:val="ConsPlusNormal"/>
        <w:jc w:val="center"/>
      </w:pPr>
    </w:p>
    <w:p w:rsidR="00FC752D" w:rsidRDefault="00FC752D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FC752D" w:rsidRDefault="00FC752D">
      <w:pPr>
        <w:pStyle w:val="ConsPlusNormal"/>
        <w:jc w:val="center"/>
      </w:pPr>
    </w:p>
    <w:p w:rsidR="00FC752D" w:rsidRDefault="00FC752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Методика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 (далее - Методика) разработана во исполнение </w:t>
      </w:r>
      <w:hyperlink r:id="rId15">
        <w:r>
          <w:rPr>
            <w:color w:val="0000FF"/>
          </w:rPr>
          <w:t>пункта 2</w:t>
        </w:r>
      </w:hyperlink>
      <w:r>
        <w:t xml:space="preserve"> постановления Правительства Российской Федерации от 30 мая 2012 г. N 524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</w:t>
      </w:r>
      <w:proofErr w:type="gramEnd"/>
      <w:r>
        <w:t xml:space="preserve"> профессиональных заболеваний" в целях экономической заинтересованности страхователей в снижении профессионального риска.</w:t>
      </w:r>
    </w:p>
    <w:p w:rsidR="00FC752D" w:rsidRDefault="00FC752D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2. </w:t>
      </w:r>
      <w:proofErr w:type="gramStart"/>
      <w:r>
        <w:t>Скидки и надбавки к страховым тарифам на обязательное социальное страхование от несчастных случаев на производстве и профессиональных заболеваний (далее - скидки и надбавки) рассчитываются Фондом пенсионного и социального страхования Российской Федерации (далее - страховщик) в текущем финансовом году и устанавливаются на очередной финансовый год в размерах не более 40 процентов установленного страхового тарифа по итогам деятельности страхователя за три года, предшествующих текущему</w:t>
      </w:r>
      <w:proofErr w:type="gramEnd"/>
      <w:r>
        <w:t>, исходя из следующих основных показателей с учетом состояния охраны труда на основании сведений о результатах проведения специальной оценки условий труда и сведений о проведенных обязательных предварительных и периодических медицинских осмотрах по состоянию на 1 января текущего календарного года:</w:t>
      </w:r>
    </w:p>
    <w:p w:rsidR="00FC752D" w:rsidRDefault="00FC752D">
      <w:pPr>
        <w:pStyle w:val="ConsPlusNormal"/>
        <w:jc w:val="both"/>
      </w:pPr>
      <w:r>
        <w:t xml:space="preserve">(в ред. Приказов Минтруда России от 20.02.2014 </w:t>
      </w:r>
      <w:hyperlink r:id="rId16">
        <w:r>
          <w:rPr>
            <w:color w:val="0000FF"/>
          </w:rPr>
          <w:t>N 103н</w:t>
        </w:r>
      </w:hyperlink>
      <w:r>
        <w:t xml:space="preserve">, от 15.12.2022 </w:t>
      </w:r>
      <w:hyperlink r:id="rId17">
        <w:r>
          <w:rPr>
            <w:color w:val="0000FF"/>
          </w:rPr>
          <w:t>N 782н</w:t>
        </w:r>
      </w:hyperlink>
      <w:r>
        <w:t>)</w:t>
      </w:r>
    </w:p>
    <w:p w:rsidR="00FC752D" w:rsidRDefault="00FC752D">
      <w:pPr>
        <w:pStyle w:val="ConsPlusNormal"/>
        <w:spacing w:before="220"/>
        <w:ind w:firstLine="540"/>
        <w:jc w:val="both"/>
      </w:pPr>
      <w:bookmarkStart w:id="2" w:name="P46"/>
      <w:bookmarkEnd w:id="2"/>
      <w:r>
        <w:t>2.1. Показатель "a" - отношение суммы обеспечения по страхованию в связи со всеми произошедшими у страхователя страховыми случаями к начисленной сумме страховых взносов по обязательному социальному страхованию от несчастных случаев на производстве и профессиональных заболеваний (далее - страховые взносы).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Показатель "a" рассчитывается по следующей формуле: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r>
        <w:t>a = O / V,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proofErr w:type="gramStart"/>
      <w:r>
        <w:t>где O - сумма обеспечения по страхованию, произведенного за три года, предшествующих текущему, в которые включаются:</w:t>
      </w:r>
      <w:proofErr w:type="gramEnd"/>
    </w:p>
    <w:p w:rsidR="00FC752D" w:rsidRDefault="00FC752D">
      <w:pPr>
        <w:pStyle w:val="ConsPlusNormal"/>
        <w:spacing w:before="220"/>
        <w:ind w:firstLine="540"/>
        <w:jc w:val="both"/>
      </w:pPr>
      <w:r>
        <w:t>- суммы выплаченных пособий по временной нетрудоспособности, произведенные страхователем;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- суммы страховых выплат и оплаты дополнительных расходов на медицинскую, социальную и профессиональную реабилитацию, произведенные территориальным органом страховщика в связи со страховыми случаями, произошедшими у страхователя за три года, предшествующие текущему (руб.);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V - сумма начисленных страховых взносов за три года, предшествующих текущему (руб.);</w:t>
      </w:r>
    </w:p>
    <w:p w:rsidR="00FC752D" w:rsidRDefault="00FC752D">
      <w:pPr>
        <w:pStyle w:val="ConsPlusNormal"/>
        <w:spacing w:before="220"/>
        <w:ind w:firstLine="540"/>
        <w:jc w:val="both"/>
      </w:pPr>
      <w:bookmarkStart w:id="3" w:name="P55"/>
      <w:bookmarkEnd w:id="3"/>
      <w:r>
        <w:t>2.2. показатель "в" - количество страховых случаев у страхователя, на тысячу работающих: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показатель "в" рассчитывается по следующей формуле: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r>
        <w:t>в = K / N * 1000,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r>
        <w:t xml:space="preserve">где K - количество случаев, признанных страховыми за три года, предшествующих </w:t>
      </w:r>
      <w:proofErr w:type="gramStart"/>
      <w:r>
        <w:t>текущему</w:t>
      </w:r>
      <w:proofErr w:type="gramEnd"/>
      <w:r>
        <w:t>;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 xml:space="preserve">N - среднесписочная численность работающих за три года, предшествующих </w:t>
      </w:r>
      <w:proofErr w:type="gramStart"/>
      <w:r>
        <w:t>текущему</w:t>
      </w:r>
      <w:proofErr w:type="gramEnd"/>
      <w:r>
        <w:t xml:space="preserve"> (чел.);</w:t>
      </w:r>
    </w:p>
    <w:p w:rsidR="00FC752D" w:rsidRDefault="00FC752D">
      <w:pPr>
        <w:pStyle w:val="ConsPlusNormal"/>
        <w:spacing w:before="220"/>
        <w:ind w:firstLine="540"/>
        <w:jc w:val="both"/>
      </w:pPr>
      <w:bookmarkStart w:id="4" w:name="P62"/>
      <w:bookmarkEnd w:id="4"/>
      <w:r>
        <w:lastRenderedPageBreak/>
        <w:t>2.3. показатель "c" - количество дней временной нетрудоспособности у страхователя на один несчастный случай, признанный страховым, исключая случаи со смертельным исходом.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Показатель "c" рассчитывается по следующей формуле: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r>
        <w:t>c = T / S,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r>
        <w:t xml:space="preserve">где T - число дней временной нетрудоспособности в связи с несчастными случаями, признанными страховыми, за три года, предшествующих </w:t>
      </w:r>
      <w:proofErr w:type="gramStart"/>
      <w:r>
        <w:t>текущему</w:t>
      </w:r>
      <w:proofErr w:type="gramEnd"/>
      <w:r>
        <w:t>;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 xml:space="preserve">S - количество несчастных случаев, признанных страховыми, исключая случаи со смертельным исходом, за три года, предшествующих </w:t>
      </w:r>
      <w:proofErr w:type="gramStart"/>
      <w:r>
        <w:t>текущему</w:t>
      </w:r>
      <w:proofErr w:type="gramEnd"/>
      <w:r>
        <w:t>;</w:t>
      </w:r>
    </w:p>
    <w:p w:rsidR="00FC752D" w:rsidRDefault="00FC752D">
      <w:pPr>
        <w:pStyle w:val="ConsPlusNormal"/>
        <w:spacing w:before="220"/>
        <w:ind w:firstLine="540"/>
        <w:jc w:val="both"/>
      </w:pPr>
      <w:proofErr w:type="gramStart"/>
      <w:r>
        <w:t>2.4. q1 - коэффициент проведения специальной оценки условий труда у страхователя рассчитывается как отношение разницы числа рабочих мест, в отношении которых проведена специальная оценка условий труда, и числа рабочих мест, условия труда на которых отнесены к вредным или опасным условиям труда по результатам проведения специальной оценки условий труда, к общему количеству рабочих мест страхователя.</w:t>
      </w:r>
      <w:proofErr w:type="gramEnd"/>
    </w:p>
    <w:p w:rsidR="00FC752D" w:rsidRDefault="00FC752D">
      <w:pPr>
        <w:pStyle w:val="ConsPlusNormal"/>
        <w:spacing w:before="220"/>
        <w:ind w:firstLine="540"/>
        <w:jc w:val="both"/>
      </w:pPr>
      <w:r>
        <w:t>Коэффициент q1 рассчитывается по следующей формуле: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q1 = (q11 - q13) / q12,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 xml:space="preserve">где: q11 - количество рабочих мест, в отношении которых проведена специальная оценка условий труда на 1 января текущего календарного года организацией, проводящей специальную оценку условий труда, в установленном </w:t>
      </w:r>
      <w:hyperlink r:id="rId18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порядке;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q12 - общее количество рабочих мест;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q13 - количество рабочих мест, условия труда на которых отнесены к вредным или опасным условиям труда по результатам проведения специальной оценки условий труда;</w:t>
      </w:r>
    </w:p>
    <w:p w:rsidR="00FC752D" w:rsidRDefault="00FC752D">
      <w:pPr>
        <w:pStyle w:val="ConsPlusNormal"/>
        <w:jc w:val="both"/>
      </w:pPr>
      <w:r>
        <w:t xml:space="preserve">(п. 2.4 в ред. </w:t>
      </w:r>
      <w:hyperlink r:id="rId19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2.5. q2 - коэффициент проведения обязательных предварительных и периодических медицинских осмотров у страхователя, рассчитывается как отношение числа работников, прошедших обязательные предварительные и периодические медицинские осмотры, к числу всех работников, подлежащих данным видам осмотра, у страхователя.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Коэффициент q2 рассчитывается по следующей формуле: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r>
        <w:t>q2 = q21 / q22,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r>
        <w:t>где q21 - число работников, прошедших обязательные предварительные и периодические медицинские осмотры в соответствии с действующими нормативно-правовыми актами на 1 января текущего календарного года;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q22 - число всех работников, подлежащих данным видам осмотра, у страхователя.</w:t>
      </w:r>
    </w:p>
    <w:p w:rsidR="00FC752D" w:rsidRDefault="00FC752D">
      <w:pPr>
        <w:pStyle w:val="ConsPlusNormal"/>
        <w:spacing w:before="220"/>
        <w:ind w:firstLine="540"/>
        <w:jc w:val="both"/>
      </w:pPr>
      <w:proofErr w:type="gramStart"/>
      <w:r>
        <w:t xml:space="preserve">Для расчета коэффициентов используются сведения о результатах проведения специальной оценки условий труда и проведенных обязательных предварительных и периодических медицинских осмотрах, отраженных страхователем в сведениях о начисленных страховых взносах &lt;1&gt; в составе единой формы сведений, предусмотренной </w:t>
      </w:r>
      <w:hyperlink r:id="rId20">
        <w:r>
          <w:rPr>
            <w:color w:val="0000FF"/>
          </w:rPr>
          <w:t>пунктом 2 статьи 8</w:t>
        </w:r>
      </w:hyperlink>
      <w:r>
        <w:t xml:space="preserve">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</w:t>
      </w:r>
      <w:proofErr w:type="gramEnd"/>
      <w:r>
        <w:t xml:space="preserve"> страхования" &lt;2&gt; (далее - единая форма сведений).</w:t>
      </w:r>
    </w:p>
    <w:p w:rsidR="00FC752D" w:rsidRDefault="00FC752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Минтруда России от 26.12.2022 N 812н)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>
        <w:r>
          <w:rPr>
            <w:color w:val="0000FF"/>
          </w:rPr>
          <w:t>Пункт 1 статьи 24</w:t>
        </w:r>
      </w:hyperlink>
      <w: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2022, N 29, ст. 5204).</w:t>
      </w:r>
    </w:p>
    <w:p w:rsidR="00FC752D" w:rsidRDefault="00FC752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Минтруда России от 26.12.2022 N 812н)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1996, N 14, ст. 1401; 2022, N 29, ст. 5204.</w:t>
      </w:r>
    </w:p>
    <w:p w:rsidR="00FC752D" w:rsidRDefault="00FC752D">
      <w:pPr>
        <w:pStyle w:val="ConsPlusNormal"/>
        <w:jc w:val="both"/>
      </w:pPr>
      <w:r>
        <w:t xml:space="preserve">(сноска введена </w:t>
      </w:r>
      <w:hyperlink r:id="rId24">
        <w:r>
          <w:rPr>
            <w:color w:val="0000FF"/>
          </w:rPr>
          <w:t>Приказом</w:t>
        </w:r>
      </w:hyperlink>
      <w:r>
        <w:t xml:space="preserve"> Минтруда России от 26.12.2022 N 812н)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r>
        <w:t xml:space="preserve">Показатели </w:t>
      </w:r>
      <w:proofErr w:type="gramStart"/>
      <w:r>
        <w:t>уровня проведения специальной оценки условий труда</w:t>
      </w:r>
      <w:proofErr w:type="gramEnd"/>
      <w:r>
        <w:t xml:space="preserve"> и уровня проведения обязательных предварительных и периодических медицинских осмотров рассчитываются и округляются до одного знака после запятой;</w:t>
      </w:r>
    </w:p>
    <w:p w:rsidR="00FC752D" w:rsidRDefault="00FC752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2.6. основные показатели рассчитываются на основании:</w:t>
      </w:r>
    </w:p>
    <w:p w:rsidR="00FC752D" w:rsidRDefault="00FC752D">
      <w:pPr>
        <w:pStyle w:val="ConsPlusNormal"/>
        <w:spacing w:before="220"/>
        <w:ind w:firstLine="540"/>
        <w:jc w:val="both"/>
      </w:pPr>
      <w:proofErr w:type="gramStart"/>
      <w:r>
        <w:t xml:space="preserve">отчетных данных соответствующего раздела </w:t>
      </w:r>
      <w:hyperlink r:id="rId26">
        <w:r>
          <w:rPr>
            <w:color w:val="0000FF"/>
          </w:rPr>
          <w:t>формы</w:t>
        </w:r>
      </w:hyperlink>
      <w: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(за период до 1 января 2023 г.), и (или) отчетных данных, содержащихся в сведениях о начисленных страховых взносах в составе единой формы сведений (за период с 1 января 2023 г.), представленных страхователем за три финансовых года</w:t>
      </w:r>
      <w:proofErr w:type="gramEnd"/>
      <w:r>
        <w:t>, предшествующих текущему;</w:t>
      </w:r>
    </w:p>
    <w:p w:rsidR="00FC752D" w:rsidRDefault="00FC752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Минтруда России от 26.12.2022 N 812н)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 xml:space="preserve">сведений о страховых случаях, произошедших у страхователя за три календарных года, предшествующих </w:t>
      </w:r>
      <w:proofErr w:type="gramStart"/>
      <w:r>
        <w:t>текущему</w:t>
      </w:r>
      <w:proofErr w:type="gramEnd"/>
      <w:r>
        <w:t>;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 xml:space="preserve">данных личных (учетных) дел пострадавших по страховым случаям, произошедшим у страхователя за три календарных года, предшествующих </w:t>
      </w:r>
      <w:proofErr w:type="gramStart"/>
      <w:r>
        <w:t>текущему</w:t>
      </w:r>
      <w:proofErr w:type="gramEnd"/>
      <w:r>
        <w:t>.</w:t>
      </w:r>
    </w:p>
    <w:p w:rsidR="00FC752D" w:rsidRDefault="00FC752D">
      <w:pPr>
        <w:pStyle w:val="ConsPlusNormal"/>
        <w:spacing w:before="220"/>
        <w:ind w:firstLine="540"/>
        <w:jc w:val="both"/>
      </w:pPr>
      <w:bookmarkStart w:id="5" w:name="P98"/>
      <w:bookmarkEnd w:id="5"/>
      <w:r>
        <w:t xml:space="preserve">3. </w:t>
      </w:r>
      <w:hyperlink r:id="rId28">
        <w:proofErr w:type="gramStart"/>
        <w:r>
          <w:rPr>
            <w:color w:val="0000FF"/>
          </w:rPr>
          <w:t>Значения</w:t>
        </w:r>
      </w:hyperlink>
      <w:r>
        <w:t xml:space="preserve"> основных показателей, указанных в </w:t>
      </w:r>
      <w:hyperlink w:anchor="P44">
        <w:r>
          <w:rPr>
            <w:color w:val="0000FF"/>
          </w:rPr>
          <w:t>пункте 2</w:t>
        </w:r>
      </w:hyperlink>
      <w:r>
        <w:t xml:space="preserve"> Методики, по видам экономической деятельности, соответствующие Общероссийскому классификатору видов экономической деятельности </w:t>
      </w:r>
      <w:hyperlink r:id="rId29">
        <w:r>
          <w:rPr>
            <w:color w:val="0000FF"/>
          </w:rPr>
          <w:t>(ОКВЭД)</w:t>
        </w:r>
      </w:hyperlink>
      <w:r>
        <w:t xml:space="preserve">, рассчитываются и утверждаются страховщиком по согласованию с Министерством труда и социальной защиты Российской Федерации в соответствии </w:t>
      </w:r>
      <w:hyperlink r:id="rId30">
        <w:r>
          <w:rPr>
            <w:color w:val="0000FF"/>
          </w:rPr>
          <w:t>пунктом 6</w:t>
        </w:r>
      </w:hyperlink>
      <w:r>
        <w:t xml:space="preserve">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утвержденных постановлением</w:t>
      </w:r>
      <w:proofErr w:type="gramEnd"/>
      <w:r>
        <w:t xml:space="preserve"> Правительства Российской Федерации от 30 мая 2012 г. N 524, не позднее 1 июня текущего календарного года.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 xml:space="preserve">Значения основных показателей по виду экономической деятельности рассчитываются в текущем календарном году по итогам деятельности страхователей за три предшествующих года и применяются для расчета скидки или надбавки на очередной год, следующий </w:t>
      </w:r>
      <w:proofErr w:type="gramStart"/>
      <w:r>
        <w:t>за</w:t>
      </w:r>
      <w:proofErr w:type="gramEnd"/>
      <w:r>
        <w:t xml:space="preserve"> текущим.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Размер значений основных показателей определяется с точностью до двух знаков после запятой.</w:t>
      </w:r>
    </w:p>
    <w:p w:rsidR="00FC752D" w:rsidRDefault="00FC752D">
      <w:pPr>
        <w:pStyle w:val="ConsPlusNormal"/>
        <w:spacing w:before="220"/>
        <w:ind w:firstLine="540"/>
        <w:jc w:val="both"/>
      </w:pPr>
      <w:bookmarkStart w:id="6" w:name="P101"/>
      <w:bookmarkEnd w:id="6"/>
      <w:r>
        <w:t xml:space="preserve">4. Скидка или надбавка устанавливается страховщиком в случае, если все указанные в </w:t>
      </w:r>
      <w:hyperlink w:anchor="P46">
        <w:r>
          <w:rPr>
            <w:color w:val="0000FF"/>
          </w:rPr>
          <w:t>пунктах 2.1</w:t>
        </w:r>
      </w:hyperlink>
      <w:r>
        <w:t xml:space="preserve">, </w:t>
      </w:r>
      <w:hyperlink w:anchor="P55">
        <w:r>
          <w:rPr>
            <w:color w:val="0000FF"/>
          </w:rPr>
          <w:t>2.2</w:t>
        </w:r>
      </w:hyperlink>
      <w:r>
        <w:t xml:space="preserve"> и </w:t>
      </w:r>
      <w:hyperlink w:anchor="P62">
        <w:r>
          <w:rPr>
            <w:color w:val="0000FF"/>
          </w:rPr>
          <w:t>2.3</w:t>
        </w:r>
      </w:hyperlink>
      <w:r>
        <w:t xml:space="preserve"> показатели (a, b, c) меньше (скидка) или больше (надбавка) утвержденных в соответствии с </w:t>
      </w:r>
      <w:hyperlink w:anchor="P98">
        <w:r>
          <w:rPr>
            <w:color w:val="0000FF"/>
          </w:rPr>
          <w:t>пунктом 3</w:t>
        </w:r>
      </w:hyperlink>
      <w:r>
        <w:t xml:space="preserve"> Методики значений трех аналогичных показателей по виду экономической деятельности (</w:t>
      </w:r>
      <w:proofErr w:type="gramStart"/>
      <w:r>
        <w:t>a</w:t>
      </w:r>
      <w:proofErr w:type="gramEnd"/>
      <w:r>
        <w:rPr>
          <w:vertAlign w:val="subscript"/>
        </w:rPr>
        <w:t>ВЭД</w:t>
      </w:r>
      <w:r>
        <w:t>, b</w:t>
      </w:r>
      <w:r>
        <w:rPr>
          <w:vertAlign w:val="subscript"/>
        </w:rPr>
        <w:t>ВЭД</w:t>
      </w:r>
      <w:r>
        <w:t>, c</w:t>
      </w:r>
      <w:r>
        <w:rPr>
          <w:vertAlign w:val="subscript"/>
        </w:rPr>
        <w:t>ВЭД</w:t>
      </w:r>
      <w:r>
        <w:t>), которому соответствует основной вид деятельности страхователя. При этом надбавка также устанавливается в случае наличия у страхователя в предшествующем финансовом году группового несчастного случая (2 человека и более) со смертельным исходом, произошедшего не по вине третьих лиц.</w:t>
      </w:r>
    </w:p>
    <w:p w:rsidR="00FC752D" w:rsidRDefault="00FC752D">
      <w:pPr>
        <w:pStyle w:val="ConsPlusNormal"/>
        <w:jc w:val="both"/>
      </w:pPr>
      <w:r>
        <w:lastRenderedPageBreak/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Минтруда России от 07.02.2017 N 139н)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5. Размер скидки или надбавки устанавливается в процентах к страховому тарифу с точностью до целых значений.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Title"/>
        <w:jc w:val="center"/>
        <w:outlineLvl w:val="1"/>
      </w:pPr>
      <w:r>
        <w:t>II. Расчет и установление надбавок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bookmarkStart w:id="7" w:name="P107"/>
      <w:bookmarkEnd w:id="7"/>
      <w:r>
        <w:t xml:space="preserve">6. Для страхователей, показатели которых соответствуют условиям установления надбавки, предусмотренным </w:t>
      </w:r>
      <w:hyperlink w:anchor="P101">
        <w:r>
          <w:rPr>
            <w:color w:val="0000FF"/>
          </w:rPr>
          <w:t>пунктом 4</w:t>
        </w:r>
      </w:hyperlink>
      <w:r>
        <w:t xml:space="preserve"> Методики, а также при наличии у страхователя в предшествующем финансовом году группового несчастного случая (2 человека и более) со смертельным исходом, произошедшего не по вине третьих лиц, размер надбавки (P) рассчитывается по следующей формуле:</w:t>
      </w:r>
    </w:p>
    <w:p w:rsidR="00FC752D" w:rsidRDefault="00FC752D">
      <w:pPr>
        <w:pStyle w:val="ConsPlusNormal"/>
        <w:jc w:val="both"/>
      </w:pPr>
    </w:p>
    <w:p w:rsidR="00FC752D" w:rsidRDefault="00FC752D">
      <w:pPr>
        <w:pStyle w:val="ConsPlusNormal"/>
        <w:jc w:val="center"/>
      </w:pPr>
      <w:r>
        <w:t>P% = {(</w:t>
      </w:r>
      <w:proofErr w:type="gramStart"/>
      <w:r>
        <w:t>a</w:t>
      </w:r>
      <w:proofErr w:type="gramEnd"/>
      <w:r>
        <w:rPr>
          <w:vertAlign w:val="subscript"/>
        </w:rPr>
        <w:t>стр</w:t>
      </w:r>
      <w:r>
        <w:t>/a</w:t>
      </w:r>
      <w:r>
        <w:rPr>
          <w:vertAlign w:val="subscript"/>
        </w:rPr>
        <w:t>ВЭД</w:t>
      </w:r>
      <w:r>
        <w:t xml:space="preserve"> + b</w:t>
      </w:r>
      <w:r>
        <w:rPr>
          <w:vertAlign w:val="subscript"/>
        </w:rPr>
        <w:t>стр</w:t>
      </w:r>
      <w:r>
        <w:t>/b</w:t>
      </w:r>
      <w:r>
        <w:rPr>
          <w:vertAlign w:val="subscript"/>
        </w:rPr>
        <w:t>ВЭД</w:t>
      </w:r>
      <w:r>
        <w:t xml:space="preserve"> + c</w:t>
      </w:r>
      <w:r>
        <w:rPr>
          <w:vertAlign w:val="subscript"/>
        </w:rPr>
        <w:t>стр</w:t>
      </w:r>
      <w:r>
        <w:t>/c</w:t>
      </w:r>
      <w:r>
        <w:rPr>
          <w:vertAlign w:val="subscript"/>
        </w:rPr>
        <w:t>ВЭД</w:t>
      </w:r>
      <w:r>
        <w:t>) / 3 - 1} x (1 - q1) x (1 - q2) x 100 + P1 (1),</w:t>
      </w:r>
    </w:p>
    <w:p w:rsidR="00FC752D" w:rsidRDefault="00FC752D">
      <w:pPr>
        <w:pStyle w:val="ConsPlusNormal"/>
        <w:jc w:val="both"/>
      </w:pPr>
    </w:p>
    <w:p w:rsidR="00FC752D" w:rsidRDefault="00FC752D">
      <w:pPr>
        <w:pStyle w:val="ConsPlusNormal"/>
        <w:ind w:firstLine="540"/>
        <w:jc w:val="both"/>
      </w:pPr>
      <w:r>
        <w:t>где:</w:t>
      </w:r>
    </w:p>
    <w:p w:rsidR="00FC752D" w:rsidRDefault="00FC752D">
      <w:pPr>
        <w:pStyle w:val="ConsPlusNormal"/>
        <w:spacing w:before="220"/>
        <w:ind w:firstLine="540"/>
        <w:jc w:val="both"/>
      </w:pPr>
      <w:proofErr w:type="gramStart"/>
      <w:r>
        <w:t>a</w:t>
      </w:r>
      <w:proofErr w:type="gramEnd"/>
      <w:r>
        <w:rPr>
          <w:vertAlign w:val="subscript"/>
        </w:rPr>
        <w:t>стр</w:t>
      </w:r>
      <w:r>
        <w:t>, b</w:t>
      </w:r>
      <w:r>
        <w:rPr>
          <w:vertAlign w:val="subscript"/>
        </w:rPr>
        <w:t>стр</w:t>
      </w:r>
      <w:r>
        <w:t>, c</w:t>
      </w:r>
      <w:r>
        <w:rPr>
          <w:vertAlign w:val="subscript"/>
        </w:rPr>
        <w:t>стр</w:t>
      </w:r>
      <w:r>
        <w:t xml:space="preserve"> - показатели "a", "b", "c", рассчитанные для каждого страхователя;</w:t>
      </w:r>
    </w:p>
    <w:p w:rsidR="00FC752D" w:rsidRDefault="00FC752D">
      <w:pPr>
        <w:pStyle w:val="ConsPlusNormal"/>
        <w:spacing w:before="220"/>
        <w:ind w:firstLine="540"/>
        <w:jc w:val="both"/>
      </w:pPr>
      <w:proofErr w:type="gramStart"/>
      <w:r>
        <w:t>a</w:t>
      </w:r>
      <w:proofErr w:type="gramEnd"/>
      <w:r>
        <w:rPr>
          <w:vertAlign w:val="subscript"/>
        </w:rPr>
        <w:t>ВЭД</w:t>
      </w:r>
      <w:r>
        <w:t>, b</w:t>
      </w:r>
      <w:r>
        <w:rPr>
          <w:vertAlign w:val="subscript"/>
        </w:rPr>
        <w:t>ВЭД</w:t>
      </w:r>
      <w:r>
        <w:t>, c</w:t>
      </w:r>
      <w:r>
        <w:rPr>
          <w:vertAlign w:val="subscript"/>
        </w:rPr>
        <w:t>ВЭД</w:t>
      </w:r>
      <w:r>
        <w:t xml:space="preserve"> - значения показателей по виду экономической деятельности, которому соответствует основной вид деятельности страхователя, утвержденные в соответствии с </w:t>
      </w:r>
      <w:hyperlink w:anchor="P98">
        <w:r>
          <w:rPr>
            <w:color w:val="0000FF"/>
          </w:rPr>
          <w:t>пунктом 3</w:t>
        </w:r>
      </w:hyperlink>
      <w:r>
        <w:t xml:space="preserve"> Методики.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Показатель "P1" рассчитывается по следующей формуле:</w:t>
      </w:r>
    </w:p>
    <w:p w:rsidR="00FC752D" w:rsidRDefault="00FC752D">
      <w:pPr>
        <w:pStyle w:val="ConsPlusNormal"/>
        <w:jc w:val="both"/>
      </w:pPr>
    </w:p>
    <w:p w:rsidR="00FC752D" w:rsidRDefault="00FC752D">
      <w:pPr>
        <w:pStyle w:val="ConsPlusNormal"/>
        <w:jc w:val="center"/>
      </w:pPr>
      <w:r>
        <w:t>P1% = 0,1 x N x 100,</w:t>
      </w:r>
    </w:p>
    <w:p w:rsidR="00FC752D" w:rsidRDefault="00FC752D">
      <w:pPr>
        <w:pStyle w:val="ConsPlusNormal"/>
        <w:jc w:val="both"/>
      </w:pPr>
    </w:p>
    <w:p w:rsidR="00FC752D" w:rsidRDefault="00FC752D">
      <w:pPr>
        <w:pStyle w:val="ConsPlusNormal"/>
        <w:ind w:firstLine="540"/>
        <w:jc w:val="both"/>
      </w:pPr>
      <w:r>
        <w:t>где N - количество погибших в групповом несчастном случае.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При расчетных значениях (1 - q1) и (или) (1 - q2), равных нулю, значения по данным показателям устанавливаются в размере 0,1 соответственно.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Для страхователей, у которых хотя бы один из показателей (</w:t>
      </w:r>
      <w:proofErr w:type="gramStart"/>
      <w:r>
        <w:t>a</w:t>
      </w:r>
      <w:proofErr w:type="gramEnd"/>
      <w:r>
        <w:rPr>
          <w:vertAlign w:val="subscript"/>
        </w:rPr>
        <w:t>стр</w:t>
      </w:r>
      <w:r>
        <w:t>, b</w:t>
      </w:r>
      <w:r>
        <w:rPr>
          <w:vertAlign w:val="subscript"/>
        </w:rPr>
        <w:t>стр</w:t>
      </w:r>
      <w:r>
        <w:t>, c</w:t>
      </w:r>
      <w:r>
        <w:rPr>
          <w:vertAlign w:val="subscript"/>
        </w:rPr>
        <w:t>стр</w:t>
      </w:r>
      <w:r>
        <w:t>) меньше утвержденного аналогичного показателя по виду экономической деятельности (a</w:t>
      </w:r>
      <w:r>
        <w:rPr>
          <w:vertAlign w:val="subscript"/>
        </w:rPr>
        <w:t>ВЭД</w:t>
      </w:r>
      <w:r>
        <w:t>, b</w:t>
      </w:r>
      <w:r>
        <w:rPr>
          <w:vertAlign w:val="subscript"/>
        </w:rPr>
        <w:t>ВЭД</w:t>
      </w:r>
      <w:r>
        <w:t>, c</w:t>
      </w:r>
      <w:r>
        <w:rPr>
          <w:vertAlign w:val="subscript"/>
        </w:rPr>
        <w:t>ВЭД</w:t>
      </w:r>
      <w:r>
        <w:t>), которому соответствует основной вид деятельности страхователя, при наличии в предшествующем финансовом году группового несчастного случая (2 человека и более) со смертельным исходом, произошедшего не по вине третьих лиц, размер надбавки (P) рассчитывается по следующей формуле:</w:t>
      </w:r>
    </w:p>
    <w:p w:rsidR="00FC752D" w:rsidRDefault="00FC752D">
      <w:pPr>
        <w:pStyle w:val="ConsPlusNormal"/>
        <w:jc w:val="both"/>
      </w:pPr>
    </w:p>
    <w:p w:rsidR="00FC752D" w:rsidRDefault="00FC752D">
      <w:pPr>
        <w:pStyle w:val="ConsPlusNormal"/>
        <w:jc w:val="center"/>
      </w:pPr>
      <w:r>
        <w:t>P% = P1.</w:t>
      </w:r>
    </w:p>
    <w:p w:rsidR="00FC752D" w:rsidRDefault="00FC752D">
      <w:pPr>
        <w:pStyle w:val="ConsPlusNormal"/>
        <w:jc w:val="both"/>
      </w:pPr>
    </w:p>
    <w:p w:rsidR="00FC752D" w:rsidRDefault="00FC752D">
      <w:pPr>
        <w:pStyle w:val="ConsPlusNormal"/>
        <w:jc w:val="both"/>
      </w:pPr>
      <w:r>
        <w:t xml:space="preserve">(п. 6 в ред. </w:t>
      </w:r>
      <w:hyperlink r:id="rId32">
        <w:r>
          <w:rPr>
            <w:color w:val="0000FF"/>
          </w:rPr>
          <w:t>Приказа</w:t>
        </w:r>
      </w:hyperlink>
      <w:r>
        <w:t xml:space="preserve"> Минтруда России от 07.02.2017 N 139н)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 xml:space="preserve">7. При 0 &lt; </w:t>
      </w:r>
      <w:proofErr w:type="gramStart"/>
      <w:r>
        <w:t>Р</w:t>
      </w:r>
      <w:proofErr w:type="gramEnd"/>
      <w:r>
        <w:t xml:space="preserve"> &lt; 40% надбавка к страховому тарифу устанавливается в размере полученного по </w:t>
      </w:r>
      <w:hyperlink w:anchor="P107">
        <w:r>
          <w:rPr>
            <w:color w:val="0000FF"/>
          </w:rPr>
          <w:t>формуле (1)</w:t>
        </w:r>
      </w:hyperlink>
      <w:r>
        <w:t xml:space="preserve"> значения (с учетом округления).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Р</w:t>
      </w:r>
      <w:proofErr w:type="gramEnd"/>
      <w:r>
        <w:t xml:space="preserve"> </w:t>
      </w:r>
      <w:r>
        <w:rPr>
          <w:noProof/>
          <w:position w:val="-2"/>
        </w:rPr>
        <w:drawing>
          <wp:inline distT="0" distB="0" distL="0" distR="0">
            <wp:extent cx="146685" cy="1676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40% надбавка устанавливается в размере 40 процентов.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Title"/>
        <w:jc w:val="center"/>
        <w:outlineLvl w:val="1"/>
      </w:pPr>
      <w:r>
        <w:t>III. Расчет и установление скидок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r>
        <w:t xml:space="preserve">8. Для страхователей, показатели которых соответствуют условиям установления скидки, предусмотренным </w:t>
      </w:r>
      <w:hyperlink w:anchor="P101">
        <w:r>
          <w:rPr>
            <w:color w:val="0000FF"/>
          </w:rPr>
          <w:t>пунктом 4</w:t>
        </w:r>
      </w:hyperlink>
      <w:r>
        <w:t xml:space="preserve"> Методики, размер скидки (С) рассчитывается по следующей формуле: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jc w:val="center"/>
      </w:pPr>
      <w:bookmarkStart w:id="8" w:name="P132"/>
      <w:bookmarkEnd w:id="8"/>
      <w:r>
        <w:t>C(%) = {(1 - (</w:t>
      </w:r>
      <w:proofErr w:type="gramStart"/>
      <w:r>
        <w:t>a</w:t>
      </w:r>
      <w:proofErr w:type="gramEnd"/>
      <w:r>
        <w:rPr>
          <w:vertAlign w:val="subscript"/>
        </w:rPr>
        <w:t>стр</w:t>
      </w:r>
      <w:r>
        <w:t>/a</w:t>
      </w:r>
      <w:r>
        <w:rPr>
          <w:vertAlign w:val="subscript"/>
        </w:rPr>
        <w:t>ВЭД</w:t>
      </w:r>
      <w:r>
        <w:t xml:space="preserve"> + b</w:t>
      </w:r>
      <w:r>
        <w:rPr>
          <w:vertAlign w:val="subscript"/>
        </w:rPr>
        <w:t>стр</w:t>
      </w:r>
      <w:r>
        <w:t>/b</w:t>
      </w:r>
      <w:r>
        <w:rPr>
          <w:vertAlign w:val="subscript"/>
        </w:rPr>
        <w:t>ВЭД</w:t>
      </w:r>
      <w:r>
        <w:t xml:space="preserve"> + c</w:t>
      </w:r>
      <w:r>
        <w:rPr>
          <w:vertAlign w:val="subscript"/>
        </w:rPr>
        <w:t>стр</w:t>
      </w:r>
      <w:r>
        <w:t>/c</w:t>
      </w:r>
      <w:r>
        <w:rPr>
          <w:vertAlign w:val="subscript"/>
        </w:rPr>
        <w:t>ВЭД</w:t>
      </w:r>
      <w:r>
        <w:t>) / 3} x q1 x q2 x 100 (2).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  <w:r>
        <w:t>9. При 0</w:t>
      </w:r>
      <w:proofErr w:type="gramStart"/>
      <w:r>
        <w:t xml:space="preserve"> &lt; С</w:t>
      </w:r>
      <w:proofErr w:type="gramEnd"/>
      <w:r>
        <w:t xml:space="preserve"> &lt; 40% скидка к страховому тарифу устанавливается в размере полученного по </w:t>
      </w:r>
      <w:hyperlink w:anchor="P132">
        <w:r>
          <w:rPr>
            <w:color w:val="0000FF"/>
          </w:rPr>
          <w:t>формуле (2)</w:t>
        </w:r>
      </w:hyperlink>
      <w:r>
        <w:t xml:space="preserve"> значения (с учетом округления).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При</w:t>
      </w:r>
      <w:proofErr w:type="gramStart"/>
      <w:r>
        <w:t xml:space="preserve"> С</w:t>
      </w:r>
      <w:proofErr w:type="gramEnd"/>
      <w:r>
        <w:t xml:space="preserve"> </w:t>
      </w:r>
      <w:r>
        <w:rPr>
          <w:noProof/>
          <w:position w:val="-2"/>
        </w:rPr>
        <w:drawing>
          <wp:inline distT="0" distB="0" distL="0" distR="0">
            <wp:extent cx="146685" cy="1676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40% скидка устанавливается в размере 40%.</w:t>
      </w:r>
    </w:p>
    <w:p w:rsidR="00FC752D" w:rsidRDefault="00FC752D">
      <w:pPr>
        <w:pStyle w:val="ConsPlusNormal"/>
        <w:spacing w:before="220"/>
        <w:ind w:firstLine="540"/>
        <w:jc w:val="both"/>
      </w:pPr>
      <w:r>
        <w:t>10. При наличии в предшествующем финансовом году страхового случая со смертельным исходом, произошедшего не по вине третьих лиц, страхователю на очередной финансовый год скидка не устанавливается.</w:t>
      </w: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ind w:firstLine="540"/>
        <w:jc w:val="both"/>
      </w:pPr>
    </w:p>
    <w:p w:rsidR="00FC752D" w:rsidRDefault="00FC75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24B8" w:rsidRDefault="000B24B8">
      <w:bookmarkStart w:id="9" w:name="_GoBack"/>
      <w:bookmarkEnd w:id="9"/>
    </w:p>
    <w:sectPr w:rsidR="000B24B8" w:rsidSect="00A6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2D"/>
    <w:rsid w:val="000B24B8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7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75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7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75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7C00242213E90B6D6687257F7561238C01108DFC6C48135040D01A040C4C2C8147B19BF86E289C6664CCBB1D626E672DA86A361AE68DFS8uDG" TargetMode="External"/><Relationship Id="rId13" Type="http://schemas.openxmlformats.org/officeDocument/2006/relationships/hyperlink" Target="consultantplus://offline/ref=CE37C00242213E90B6D6687257F7561238C01108DFC6C48135040D01A040C4C2C8147B19BF86E289C6664CCBB1D626E672DA86A361AE68DFS8uDG" TargetMode="External"/><Relationship Id="rId18" Type="http://schemas.openxmlformats.org/officeDocument/2006/relationships/hyperlink" Target="consultantplus://offline/ref=CE37C00242213E90B6D6687257F7561238C11306DFC1C48135040D01A040C4C2C8147B19BF86E28CC1664CCBB1D626E672DA86A361AE68DFS8uDG" TargetMode="External"/><Relationship Id="rId26" Type="http://schemas.openxmlformats.org/officeDocument/2006/relationships/hyperlink" Target="consultantplus://offline/ref=CE37C00242213E90B6D6687257F7561238C7110FD1C3C48135040D01A040C4C2C8147B19BF86E289C6664CCBB1D626E672DA86A361AE68DFS8u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E37C00242213E90B6D6687257F7561238C0120ED2C3C48135040D01A040C4C2C8147B19BF86E28AC0664CCBB1D626E672DA86A361AE68DFS8uD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E37C00242213E90B6D6687257F756123EC5120CD6C6C48135040D01A040C4C2C8147B19BF86E28BC7664CCBB1D626E672DA86A361AE68DFS8uDG" TargetMode="External"/><Relationship Id="rId12" Type="http://schemas.openxmlformats.org/officeDocument/2006/relationships/hyperlink" Target="consultantplus://offline/ref=CE37C00242213E90B6D6687257F756123EC5120CD6C6C48135040D01A040C4C2C8147B19BF86E28BC7664CCBB1D626E672DA86A361AE68DFS8uDG" TargetMode="External"/><Relationship Id="rId17" Type="http://schemas.openxmlformats.org/officeDocument/2006/relationships/hyperlink" Target="consultantplus://offline/ref=CE37C00242213E90B6D6687257F7561238C01108DFC6C48135040D01A040C4C2C8147B19BF86E289C6664CCBB1D626E672DA86A361AE68DFS8uDG" TargetMode="External"/><Relationship Id="rId25" Type="http://schemas.openxmlformats.org/officeDocument/2006/relationships/hyperlink" Target="consultantplus://offline/ref=CE37C00242213E90B6D6687257F7561238C71808D1C2C48135040D01A040C4C2C8147B19BF86E388C7664CCBB1D626E672DA86A361AE68DFS8uDG" TargetMode="External"/><Relationship Id="rId33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E37C00242213E90B6D6687257F7561238C71808D1C2C48135040D01A040C4C2C8147B19BF86E389C9664CCBB1D626E672DA86A361AE68DFS8uDG" TargetMode="External"/><Relationship Id="rId20" Type="http://schemas.openxmlformats.org/officeDocument/2006/relationships/hyperlink" Target="consultantplus://offline/ref=CE37C00242213E90B6D6687257F7561238C71007D1C3C48135040D01A040C4C2C8147B1CBF84E9DF90294D97F58A35E77ADA85A27DSAuFG" TargetMode="External"/><Relationship Id="rId29" Type="http://schemas.openxmlformats.org/officeDocument/2006/relationships/hyperlink" Target="consultantplus://offline/ref=CE37C00242213E90B6D6687257F7561238C11907D1C4C48135040D01A040C4C2DA142315BF8FFC8AC0731A9AF7S8u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37C00242213E90B6D6687257F7561238C71808D1C2C48135040D01A040C4C2C8147B19BF86E389C6664CCBB1D626E672DA86A361AE68DFS8uDG" TargetMode="External"/><Relationship Id="rId11" Type="http://schemas.openxmlformats.org/officeDocument/2006/relationships/hyperlink" Target="consultantplus://offline/ref=CE37C00242213E90B6D6687257F7561238C71808D1C2C48135040D01A040C4C2C8147B19BF86E389C6664CCBB1D626E672DA86A361AE68DFS8uDG" TargetMode="External"/><Relationship Id="rId24" Type="http://schemas.openxmlformats.org/officeDocument/2006/relationships/hyperlink" Target="consultantplus://offline/ref=CE37C00242213E90B6D6687257F7561238C0120ED2C3C48135040D01A040C4C2C8147B19BF86E28AC5664CCBB1D626E672DA86A361AE68DFS8uDG" TargetMode="External"/><Relationship Id="rId32" Type="http://schemas.openxmlformats.org/officeDocument/2006/relationships/hyperlink" Target="consultantplus://offline/ref=CE37C00242213E90B6D6687257F756123EC5120CD6C6C48135040D01A040C4C2C8147B19BF86E28AC0664CCBB1D626E672DA86A361AE68DFS8uD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E37C00242213E90B6D6687257F7561238C7170FD6C0C48135040D01A040C4C2C8147B19BF86E28BC6664CCBB1D626E672DA86A361AE68DFS8uDG" TargetMode="External"/><Relationship Id="rId23" Type="http://schemas.openxmlformats.org/officeDocument/2006/relationships/hyperlink" Target="consultantplus://offline/ref=CE37C00242213E90B6D6687257F7561238C0120ED2C3C48135040D01A040C4C2C8147B19BF86E28AC2664CCBB1D626E672DA86A361AE68DFS8uDG" TargetMode="External"/><Relationship Id="rId28" Type="http://schemas.openxmlformats.org/officeDocument/2006/relationships/hyperlink" Target="consultantplus://offline/ref=CE37C00242213E90B6D6687257F7561238C11306D5CDC48135040D01A040C4C2C8147B19BF86E28AC0664CCBB1D626E672DA86A361AE68DFS8uDG" TargetMode="External"/><Relationship Id="rId10" Type="http://schemas.openxmlformats.org/officeDocument/2006/relationships/hyperlink" Target="consultantplus://offline/ref=CE37C00242213E90B6D6687257F7561238C7170FD6C0C48135040D01A040C4C2C8147B19BF86E28BC6664CCBB1D626E672DA86A361AE68DFS8uDG" TargetMode="External"/><Relationship Id="rId19" Type="http://schemas.openxmlformats.org/officeDocument/2006/relationships/hyperlink" Target="consultantplus://offline/ref=CE37C00242213E90B6D6687257F7561238C71808D1C2C48135040D01A040C4C2C8147B19BF86E389C8664CCBB1D626E672DA86A361AE68DFS8uDG" TargetMode="External"/><Relationship Id="rId31" Type="http://schemas.openxmlformats.org/officeDocument/2006/relationships/hyperlink" Target="consultantplus://offline/ref=CE37C00242213E90B6D6687257F756123EC5120CD6C6C48135040D01A040C4C2C8147B19BF86E28AC1664CCBB1D626E672DA86A361AE68DFS8u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37C00242213E90B6D6687257F7561238C0120ED2C3C48135040D01A040C4C2C8147B19BF86E28BC7664CCBB1D626E672DA86A361AE68DFS8uDG" TargetMode="External"/><Relationship Id="rId14" Type="http://schemas.openxmlformats.org/officeDocument/2006/relationships/hyperlink" Target="consultantplus://offline/ref=CE37C00242213E90B6D6687257F7561238C0120ED2C3C48135040D01A040C4C2C8147B19BF86E28BC7664CCBB1D626E672DA86A361AE68DFS8uDG" TargetMode="External"/><Relationship Id="rId22" Type="http://schemas.openxmlformats.org/officeDocument/2006/relationships/hyperlink" Target="consultantplus://offline/ref=CE37C00242213E90B6D6687257F7561238C01208D1C5C48135040D01A040C4C2C8147B19BF86E08DC5664CCBB1D626E672DA86A361AE68DFS8uDG" TargetMode="External"/><Relationship Id="rId27" Type="http://schemas.openxmlformats.org/officeDocument/2006/relationships/hyperlink" Target="consultantplus://offline/ref=CE37C00242213E90B6D6687257F7561238C0120ED2C3C48135040D01A040C4C2C8147B19BF86E28AC6664CCBB1D626E672DA86A361AE68DFS8uDG" TargetMode="External"/><Relationship Id="rId30" Type="http://schemas.openxmlformats.org/officeDocument/2006/relationships/hyperlink" Target="consultantplus://offline/ref=CE37C00242213E90B6D6687257F7561238C7170FD6C0C48135040D01A040C4C2C8147B19BF86E288C5664CCBB1D626E672DA86A361AE68DFS8uD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Фролова Ольга Алексеевна</cp:lastModifiedBy>
  <cp:revision>1</cp:revision>
  <dcterms:created xsi:type="dcterms:W3CDTF">2023-11-09T06:46:00Z</dcterms:created>
  <dcterms:modified xsi:type="dcterms:W3CDTF">2023-11-09T06:47:00Z</dcterms:modified>
</cp:coreProperties>
</file>